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Судья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Бех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О.В.          Дело № 33-760/2019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А-203г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КРАСНОЯРСКИЙ КРАЕВОЙ СУД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АПЕЛЛЯЦИОННОЕ ОПРЕДЕЛЕНИЕ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21 января 2019 года                                 г. Красноярск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Судебная коллегия по гражданским делам Красноярского краевого суда в составе: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председательствующего Тихоновой Ю.Б.,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судей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Авходиевой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Ф.Г., Харитонова А.С.,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при секретаре Ермоленко О.И.,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рассмотрела в открытом судебном заседании по докладу судьи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Авходиевой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Ф.Г.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гражданское дело по иску ПАО «Азиатско-Тихоокеанский банк» к Данилову Геннадию Геннадьевичу,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Ирине Николаевне о взыскании задолженности по кредитному договору, к Давыдову Николаю Александровичу об обращении взыскания на заложенное имущество, взыскании судебных расходов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по апелляционной жалобе представителя Данилова Г.Г. – Боровик Д.Н.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на решение Советского районного суда г. Красноярска от 23 октября 2018 года, которым постановлено: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«Иск ПАО «Азиатско-Тихоокеанский банк» удовлетворить.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Взыскать солидарно с Данилова Геннадия Геннадьевича,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Ирины Николаевны в пользу ПАО «Азиатско-Тихоокеанский банк» 880929 рублей 32 копейки в счет задолженности по кредитному договору, 12009 рублей 29 копеек в счет судебных расходов, всего 892938 рублей 61 копейку.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Обратить взыскание путем продажи с публичных торгов на предмет залога - автомобиль марки AUDI A4 </w:t>
      </w:r>
      <w:r w:rsidRPr="00200DB4">
        <w:rPr>
          <w:rStyle w:val="others1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 года выпуска, зарегистрированный на имя Давыдова Николая Александровича.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Из суммы, вырученной от реализации автомобиля уплатить суммы долга Данилова Геннадия Геннадьевича,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Ирины Николаевны по кредитному договору, указанные в настоящем решении.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Взыскать с Давыдова Николая Александровича в пользу ПАО «Азиатско-Тихоокеанский банк» 6000 рублей в счет госпошлины».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Заслушав докладчика, судебная коллегия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УСТАНОВИЛА: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ПАО «Азиатско-Тихоокеанский банк» обратилось в суд с иском (с учетом уточнений) к Данилову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о взыскании задолженности по кредитному договору, к Давыдову Н.А. об обращении взыскания на заложенное имущество.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Требования мотивированы тем, что 21 сентября 2012 года между истцом и ответчиком Даниловым Г.Г. заключен кредитный договор на сумму 485 106 рублей 38 рублей под 28 % годовых на срок до 21 сентября 2017года. В обеспечение кредитных обязательств Данилова Г.Г., между истцом и ответчиком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заключен договор поручительства от 21 сентября 2012года. Кроме того, в обеспечение указанного обязательства между истцом и ответчиком Даниловым Г.Г. заключен договор залога в отношении автомобиля AUDI A4, </w:t>
      </w:r>
      <w:r w:rsidRPr="00200DB4">
        <w:rPr>
          <w:rStyle w:val="others2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 года выпуска, стоимость залогового имущества согласована сторонами в размере 480 000 рублей (п. 1.11 договора залога). Заемщик ненадлежащим образом исполняет свои обязательства по возврату кредита, в связи с чем истец просил взыскать солидарно с ответчиков Данилова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задолженность по кредитному договору в размере 880 929 рублей 32 копейки, расходы по оплате государственной пошлины - 12 099 рублей 29 копеек; обратить взыскание на заложенное имущество автомобиль AUDI A4, </w:t>
      </w:r>
      <w:r w:rsidRPr="00200DB4">
        <w:rPr>
          <w:rStyle w:val="others3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 года выпуска, цвет </w:t>
      </w:r>
      <w:r w:rsidRPr="00200DB4">
        <w:rPr>
          <w:rStyle w:val="others4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, двигатель </w:t>
      </w:r>
      <w:r w:rsidRPr="00200DB4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lastRenderedPageBreak/>
        <w:t>идентификационный номер </w:t>
      </w:r>
      <w:r w:rsidRPr="00200DB4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, кузов № </w:t>
      </w:r>
      <w:r w:rsidRPr="00200DB4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, ПТС </w:t>
      </w:r>
      <w:r w:rsidRPr="00200DB4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; взыскать с Давыдова Н.А. расходы по оплате государственной пошлины в размере 6 000 рублей.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Судом постановлено приведенное выше решение.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 апелляционной жалобе представитель Данилова Г.Г. – Боровик Д.Н. просит решение суда отменить как незаконное и необоснованное принять по делу новое решение, которым в удовлетворении исковых требований банку отказать, ссылаясь на пропуск срока исковой давности.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 возражениях на апелляционную жалобу представитель ПАО «АТБ» Федотова Н.А. просит решение суда оставить без изменения, доводы апелляционной жалобы без удовлетворения.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представила отзыв на апелляционную жалобу, в котором поддержало позицию Данилова Г.Г., изложенную в апелляционной жалобе.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Стороны, надлежащим образом извещенные о времени и месте судебного заседания, в суд апелляционной инстанции не явились, о причинах своего отсутствия суд не уведомили, в силу положений ч. 3 ст. 167 ГПК РФ, судебная коллегия сочла возможным рассмотреть дело в их отсутствие.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Проверив материалы дела, решение суда в соответствии с ч. 1 ст. 327.1 ГПК РФ в пределах доводов апелляционной жалобы, обсудив доводы апелляционной жалобы, судебная коллегия приходит к следующим выводам.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Из материалов дела следует, что 21.09.2012г. между «Азиатско-Тихоокеанский Банк» (ОАО) и Даниловым Г.Г. заключен кредитный договор на сумму 485 106 рублей 38 копеек под 28 % годовых на срок до 21.09.2017г. для приобретения транспортного средства. В тот же день, в обеспечение исполнения принятых на себя Даниловым Г.Г. обязательств, между Банком и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Слободняк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был заключен договоры поручительства, по условиям которых поручитель несет солидарную ответственность по обязательствам заемщика Данилова Г.Г., поручительство выдано на срок до 21.01.2020г.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Кроме того, в обеспечение указанного обязательства 21.09.2012г. между истцом и ответчиком Даниловым Г.Г. был заключен договор залога в отношении автомобиля: AUDI A4, </w:t>
      </w:r>
      <w:r w:rsidRPr="00200DB4">
        <w:rPr>
          <w:rStyle w:val="others5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 года выпуска, цвет </w:t>
      </w:r>
      <w:r w:rsidRPr="00200DB4">
        <w:rPr>
          <w:rStyle w:val="others6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, стоимость залогового имущества согласована сторонами (п. 1.11 договора залога) в размере 480 000 рублей.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По данным ОМВД России по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Кежемскому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району, спорный автомобиль зарегистрирован на имя ответчика Давыдова Н.А.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Согласно расчету истца, заявленная ко взысканию задолженность ответчиков по кредиту на 13.01.2018г. составляет 880 929 рублей 32 копейки, в том числе: основной долг – 416 785 рублей 23 копейки, задолженность по процентам – 459 144 рубля 09 копеек, задолженность по пене – 5 000 рублей.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Разрешая при изложенных обстоятельствах заявленные «Азиатско-Тихоокеанский Банк» (ПАО) к Данилову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И.Н., Давыдову Н.А. требования, суд первой инстанции, дав оценку представленным сторонами доказательствам, доводам и возражениям сторон, руководствуясь положениями статьи 819 ГК РФ, пришел к выводу о наличии оснований для удовлетворения исковых требований Азиатско-Тихоокеанский Банк» (ПАО), поскольку ответчиками Даниловым Г.Г. и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не представлено доказательств, подтверждающих надлежащее исполнение обязательств по кредитному договору по погашению кредита и уплате процентов.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Кроме того, разрешая заявленные требования, суд первой инстанции, руководствуясь положениями статей 348, 346,351-353 ГК РФ пришел к выводу о наличии оснований для удовлетворения исковых требований Азиатско-Тихоокеанский Банк» (ПАО) об обращении взыскания на заложенное имущество - автомобиль AUDI A4, </w:t>
      </w:r>
      <w:r w:rsidRPr="00200DB4">
        <w:rPr>
          <w:rStyle w:val="others7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t> года выпуска, принадлежащий ответчику Давыдову Н.А.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В части удовлетворения требований об обращении взыскания на заложенное имущество участвующими в деле лицами не обжалуется, поэтому его законность и обоснованность в данной части не является предметом проверки 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lastRenderedPageBreak/>
        <w:t>судебной коллегии, поскольку в соответствии со ст. 327.1 ГПК РФ суд апелляционной инстанции рассматривает дело в пределах доводов, изложенных в апелляционных жалобе.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Оснований не согласиться с выводами суда первой инстанции о взыскании задолженности по кредитному договору у судебной коллегии не имеется, поскольку представленные доказательства свидетельствуют о том, что Данилов Г.Г. принял на себя обязательства по возврату суммы кредита и процентов по данному договору путем внесения ежемесячных платежей, согласно графику платежей и условий договора займа, однако принятое на себя обязательство надлежащим образом не исполнил. Поручитель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приняла на себя обязательство нести солидарную с заемщиком ответственность за неисполнение или ненадлежащее исполнение последним условий кредитного договора, включая основной долг, проценты, неустойки, возникшие в связи с неисполнением основного кредитного договора.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Вместе с тем, судебная коллегия не может согласиться с выводом суда первой инстанции в части отказа в применении срока исковой давности к требованиям истца в силу следующего.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Согласно статье 196 Гражданского кодекса Российской Федерации общий срок исковой давности устанавливается в три года.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 соответствии с частью 1 статьи 314 Гражданского кодекса Российской Федерации,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Из кредитного договора от 21.09.2012 г. следует, что погашение кредита производится ежемесячно по 21 число каждого месяца.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Следовательно, срок исполнения обязательств по кредитному договору - выплата определенной суммы кредита и процентов за пользование им был сторонами определен периодом по 21 число каждого месяца.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 соответствии с частью 1 статьи 200 Гражданского кодекса Российской Федерации течение срока исковой давности начинается со дня, когда лицо узнало или должно было узнать о нарушении своего права. Изъятия из этого правила устанавливаются настоящим Кодексом и иными законами.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Согласно части 2 статьи 200 Гражданского кодекса Российской Федерации по обязательствам с определенным сроком исполнения течение исковой давности начинается по окончании срока исполнения.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 учетом разъяснений, изложенных в пункте 24 Постановления Пленума Верховного Суда Российской Федерации от 29.09.2015 N 43 "О некоторых вопросах, связанных с применением норм Гражданского кодекса Российской Федерации об исковой давности", следует, что по смыслу пункта 1 статьи 200 ГК РФ течение срока давности по иску, вытекающему из нарушения одной стороной договора условия об оплате товара (работ, услуг) по частям, начинается в отношении каждой отдельной части. Срок давности по искам о просроченных повременных платежах (проценты за пользование заемными средствами, арендная плата и т.п.) исчисляется отдельно по каждому просроченному платежу.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Срок исковой давности по требованию о взыскании неустойки (статья 330 ГК РФ) или процентов, подлежащих уплате по правилам статьи 395 ГК РФ, исчисляется отдельно по каждому просроченному платежу, определяемому применительно к каждому дню просрочки. Аналогичным образом исчисляется срок исковой давности по требованию о взыскании процентов на сумму долга за период пользования денежными средствами (статья 317.1 ГК РФ) (п. 25).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Таким образом, по смыслу действующего законодательства, при исчислении сроков исковой давности по требованию о взыскании просроченной задолженности по кредитному обязательству, предусматривающему исполнение в виде периодических платежей, подлежит применению общий срок исковой 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lastRenderedPageBreak/>
        <w:t>давности, который надлежит исчислять отдельно по каждому платежу со дня, когда кредитор узнал или должен узнать о нарушениях своего права.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Из представленной банком выписки из лицевого счета, расчета задолженности по кредитному договору, усматривается, что последний платеж ответчиком в счет погашения долга произведен 05.03.2014г.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Следовательно, о нарушении обязательства по выплате сумм кредита (части основного долга и процентов за его пользование) истцу ОАО "Азиатско-Тихоокеанский банк" было известно после 21 числа соответствующего месяца, когда ответчиком платеж не был произведен, и с указанного момента начинал течь срок исковой давности по этому платежу.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Исковое заявление направлено банком в адрес суда лишь 25.04.2018г., что подтверждается почтовым штемпелем на конверте, то есть истечению трех лет с момента возникновения права требования об исполнении соответствующей части обязательства.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Доказательств уважительности причин пропуска срока исковой давности по части платежей по кредиту банком суду не представлено.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Таким образом, судебная коллегия полагает необходимым к требованиям истца о взыскании с Данилова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задолженности применить срок исковой давности, взыскав задолженность за трехлетний период, предшествующий подаче иска.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На основании представленных истцом документов, с учетом того, что иного расчета сторонами не представлено, судебной коллегией произведен расчет задолженности ответчиков Данилова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по кредитному договору от 21.09.2012г. с учетом заявления ответчиков о применении пропуска срока исковой давности, который исчисляется отдельно по каждому просроченному платежу применительно к каждому дню просрочки. Судебной коллегией установлено, что задолженность ответчиков Данилова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по указанному кредитному договору за период с 21.05.2015 (21 число дата платежа каждого месяца) по 21.09.2017 г. составит 437 801 рубль 20 копеек.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Воспользовавшись своим правом на уменьшение размера требований в части неустойки, Банк в одностороннем порядке снизил размер до 5 000 рублей, с чем судебная коллегия соглашается.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Данных о том, что за указанный период ответчиком были внесены платежи в счет погашения обязательств по кредитному договору, в материалах дела не имеется.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При таких обстоятельствах, судебная коллегия полагает необходимым обжалуемое решение изменить, уменьшив взысканную с ответчиков Данилова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в пользу «Азиатско-Тихоокеанский Банк» (ПАО) суммы задолженности по договору кредитования от 21.09.2012 г. до 442 801 рубля 20 копеек, из которых: 437 801 рубль 20 копеек - задолженность по основному долгу и процентам, 5 000 рублей - задолженность по пени, начисленной на просроченные к возврату основной долг и проценты.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Соответственно, подлежит уменьшению до 7 628 рублей 01 копейки размер государственной пошлины, взысканный с ответчиков Данилова Г.Г.,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И.Н. в пользу истца согласно положений ст. 98 ГПК РФ, ст. 333.19 НК РФ.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Процессуальных нарушений, влекущих безусловную отмену решения в апелляционном порядке, судом первой инстанции не допущено.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Руководствуясь ст.ст.328-329 ГПК РФ, судебная коллегия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ОПРЕДЕЛИЛА: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Решение Советского районного суда г. Красноярска от 23 октября 2018 года изменить.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Уменьшить размер взысканной в солидарном порядке с Данилова Геннадия Геннадьевича,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Ирины Николаевны в пользу ПАО «Азиатско-Тихоокеанский банк» задолженности по кредитному договору до 442 801 рубля 20 </w:t>
      </w:r>
      <w:r w:rsidRPr="00200DB4">
        <w:rPr>
          <w:rFonts w:ascii="Bookman Old Style" w:hAnsi="Bookman Old Style" w:cs="Arial"/>
          <w:color w:val="000000"/>
          <w:sz w:val="22"/>
          <w:szCs w:val="22"/>
        </w:rPr>
        <w:lastRenderedPageBreak/>
        <w:t>копеек, из которых: 437 801 рубль 20 копеек - задолженность по основному долгу и процентам, 5 000 рублей - задолженность по пени.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Уменьшить размер взысканной в солидарном порядке с Данилова Геннадия Геннадьевича, </w:t>
      </w:r>
      <w:proofErr w:type="spellStart"/>
      <w:r w:rsidRPr="00200DB4">
        <w:rPr>
          <w:rFonts w:ascii="Bookman Old Style" w:hAnsi="Bookman Old Style" w:cs="Arial"/>
          <w:color w:val="000000"/>
          <w:sz w:val="22"/>
          <w:szCs w:val="22"/>
        </w:rPr>
        <w:t>Слободяник</w:t>
      </w:r>
      <w:proofErr w:type="spellEnd"/>
      <w:r w:rsidRPr="00200DB4">
        <w:rPr>
          <w:rFonts w:ascii="Bookman Old Style" w:hAnsi="Bookman Old Style" w:cs="Arial"/>
          <w:color w:val="000000"/>
          <w:sz w:val="22"/>
          <w:szCs w:val="22"/>
        </w:rPr>
        <w:t xml:space="preserve"> Ирины Николаевны в пользу ПАО «Азиатско-Тихоокеанский банк» государственной пошлины до 7 628 рублей 01 копейки.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В остальной части решение оставить без изменения, а апелляционную жалобу представителя Данилова Г.Г. – Боровик Д.Н. – без удовлетворения.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Председательствующий:</w:t>
      </w:r>
    </w:p>
    <w:p w:rsidR="00200DB4" w:rsidRPr="00200DB4" w:rsidRDefault="00200DB4" w:rsidP="00200DB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0DB4">
        <w:rPr>
          <w:rFonts w:ascii="Bookman Old Style" w:hAnsi="Bookman Old Style" w:cs="Arial"/>
          <w:color w:val="000000"/>
          <w:sz w:val="22"/>
          <w:szCs w:val="22"/>
        </w:rPr>
        <w:t>Судьи:</w:t>
      </w:r>
    </w:p>
    <w:p w:rsidR="001D0124" w:rsidRPr="00200DB4" w:rsidRDefault="001D0124">
      <w:pPr>
        <w:rPr>
          <w:rFonts w:ascii="Bookman Old Style" w:hAnsi="Bookman Old Style"/>
        </w:rPr>
      </w:pPr>
    </w:p>
    <w:sectPr w:rsidR="001D0124" w:rsidRPr="00200DB4" w:rsidSect="001D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DB4"/>
    <w:rsid w:val="001D0124"/>
    <w:rsid w:val="0020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200DB4"/>
  </w:style>
  <w:style w:type="character" w:customStyle="1" w:styleId="others2">
    <w:name w:val="others2"/>
    <w:basedOn w:val="a0"/>
    <w:rsid w:val="00200DB4"/>
  </w:style>
  <w:style w:type="character" w:customStyle="1" w:styleId="others3">
    <w:name w:val="others3"/>
    <w:basedOn w:val="a0"/>
    <w:rsid w:val="00200DB4"/>
  </w:style>
  <w:style w:type="character" w:customStyle="1" w:styleId="others4">
    <w:name w:val="others4"/>
    <w:basedOn w:val="a0"/>
    <w:rsid w:val="00200DB4"/>
  </w:style>
  <w:style w:type="character" w:customStyle="1" w:styleId="nomer2">
    <w:name w:val="nomer2"/>
    <w:basedOn w:val="a0"/>
    <w:rsid w:val="00200DB4"/>
  </w:style>
  <w:style w:type="character" w:customStyle="1" w:styleId="others5">
    <w:name w:val="others5"/>
    <w:basedOn w:val="a0"/>
    <w:rsid w:val="00200DB4"/>
  </w:style>
  <w:style w:type="character" w:customStyle="1" w:styleId="others6">
    <w:name w:val="others6"/>
    <w:basedOn w:val="a0"/>
    <w:rsid w:val="00200DB4"/>
  </w:style>
  <w:style w:type="character" w:customStyle="1" w:styleId="others7">
    <w:name w:val="others7"/>
    <w:basedOn w:val="a0"/>
    <w:rsid w:val="0020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12218</Characters>
  <Application>Microsoft Office Word</Application>
  <DocSecurity>0</DocSecurity>
  <Lines>101</Lines>
  <Paragraphs>28</Paragraphs>
  <ScaleCrop>false</ScaleCrop>
  <Company>Microsoft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2019-05-21T09:51:00Z</dcterms:created>
  <dcterms:modified xsi:type="dcterms:W3CDTF">2019-05-21T09:52:00Z</dcterms:modified>
</cp:coreProperties>
</file>